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/>
      <w:r/>
    </w:p>
    <w:tbl>
      <w:tblPr>
        <w:tblW w:w="15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8"/>
        <w:gridCol w:w="5709"/>
        <w:gridCol w:w="5708"/>
      </w:tblGrid>
      <w:tr>
        <w:tblPrEx/>
        <w:trPr>
          <w:jc w:val="center"/>
          <w:trHeight w:val="326" w:hRule="exact"/>
        </w:trPr>
        <w:tc>
          <w:tcPr>
            <w:gridSpan w:val="3"/>
            <w:shd w:val="clear" w:color="auto" w:fill="931f22"/>
            <w:tcW w:w="15165" w:type="dxa"/>
            <w:vAlign w:val="bottom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982327"/>
              <w:rPr>
                <w:rFonts w:ascii="Arial" w:hAnsi="Arial" w:cs="Arial"/>
                <w:color w:val="ffffff"/>
                <w:sz w:val="18"/>
                <w:szCs w:val="18"/>
              </w:rPr>
              <w:pBdr>
                <w:top w:val="single" w:color="982327" w:sz="0" w:space="0"/>
                <w:left w:val="single" w:color="982327" w:sz="0" w:space="0"/>
                <w:bottom w:val="single" w:color="982327" w:sz="0" w:space="0"/>
                <w:right w:val="single" w:color="982327" w:sz="0" w:space="0"/>
              </w:pBd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Расчет доступной мощности терминала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 0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5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/2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6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</w:r>
          </w:p>
        </w:tc>
      </w:tr>
      <w:tr>
        <w:tblPrEx/>
        <w:trPr>
          <w:jc w:val="center"/>
          <w:trHeight w:val="252" w:hRule="exact"/>
        </w:trPr>
        <w:tc>
          <w:tcPr>
            <w:shd w:val="clear" w:color="auto" w:fill="ffffff"/>
            <w:tcW w:w="3748" w:type="dxa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Терминал /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Terminal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/>
            <w:tcW w:w="11417" w:type="dxa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shd w:val="clear" w:color="auto" w:fill="auto"/>
              <w:rPr>
                <w:rFonts w:ascii="Arial" w:hAnsi="Arial" w:eastAsia="Calibri" w:cs="Arial"/>
                <w:sz w:val="18"/>
                <w:szCs w:val="18"/>
                <w:lang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ООО «ВСК» / VSC LLC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shd w:val="clear" w:color="auto" w:fill="ffffff"/>
            <w:tcW w:w="3748" w:type="dxa"/>
            <w:vAlign w:val="center"/>
            <w:vMerge w:val="restart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Единиц /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Units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57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Containers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Контейнеры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shd w:val="clear" w:color="auto" w:fill="auto"/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Others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Иные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r>
          </w:p>
        </w:tc>
      </w:tr>
      <w:tr>
        <w:tblPrEx/>
        <w:trPr>
          <w:jc w:val="center"/>
          <w:trHeight w:val="556"/>
        </w:trPr>
        <w:tc>
          <w:tcPr>
            <w:shd w:val="clear" w:color="auto" w:fill="ffffff"/>
            <w:tcW w:w="3748" w:type="dxa"/>
            <w:vAlign w:val="center"/>
            <w:vMerge w:val="continue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W w:w="5709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Total TEU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ИТОГО 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(TEU)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Tons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тонны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r>
          </w:p>
        </w:tc>
      </w:tr>
      <w:tr>
        <w:tblPrEx/>
        <w:trPr>
          <w:jc w:val="center"/>
          <w:trHeight w:val="681" w:hRule="exact"/>
        </w:trPr>
        <w:tc>
          <w:tcPr>
            <w:shd w:val="clear" w:color="auto" w:fill="ffffff"/>
            <w:tcW w:w="3748" w:type="dxa"/>
            <w:vAlign w:val="center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Нормативная (проектная) пропускная способность/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Regulatory (design) throughput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5709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62000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868" w:hRule="exact"/>
        </w:trPr>
        <w:tc>
          <w:tcPr>
            <w:shd w:val="clear" w:color="auto" w:fill="ffffff"/>
            <w:tcW w:w="3748" w:type="dxa"/>
            <w:vAlign w:val="center"/>
            <w:textDirection w:val="lrTb"/>
            <w:noWrap w:val="false"/>
          </w:tcPr>
          <w:p>
            <w:pPr>
              <w:pStyle w:val="622"/>
              <w:spacing w:after="0" w:line="348" w:lineRule="auto"/>
              <w:shd w:val="clear" w:color="auto" w:fill="auto"/>
              <w:rPr>
                <w:rFonts w:ascii="Arial" w:hAnsi="Arial" w:eastAsia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Фактическая мощность, с учетом производственных ограничений/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Current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Capacity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Considering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Restrictions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</w:r>
          </w:p>
          <w:p>
            <w:pPr>
              <w:pStyle w:val="622"/>
              <w:spacing w:after="0" w:line="348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5709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62000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277" w:hRule="exact"/>
        </w:trPr>
        <w:tc>
          <w:tcPr>
            <w:shd w:val="clear" w:color="auto" w:fill="ffffff"/>
            <w:tcW w:w="3748" w:type="dxa"/>
            <w:vAlign w:val="center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Доступная мощность /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Available Capacity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5709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</w:t>
            </w:r>
            <w:r>
              <w:rPr>
                <w:rFonts w:ascii="Arial" w:hAnsi="Arial" w:cs="Arial"/>
                <w:sz w:val="18"/>
                <w:szCs w:val="18"/>
              </w:rPr>
              <w:t xml:space="preserve">0</w:t>
            </w:r>
            <w:r>
              <w:rPr>
                <w:rFonts w:ascii="Arial" w:hAnsi="Arial" w:cs="Arial"/>
                <w:sz w:val="18"/>
                <w:szCs w:val="18"/>
              </w:rPr>
              <w:t xml:space="preserve">000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W w:w="570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r/>
      <w:r/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Другое_"/>
    <w:basedOn w:val="618"/>
    <w:link w:val="622"/>
    <w:rPr>
      <w:rFonts w:ascii="Times New Roman" w:hAnsi="Times New Roman" w:eastAsia="Times New Roman" w:cs="Times New Roman"/>
      <w:shd w:val="clear" w:color="auto" w:fill="ffffff"/>
    </w:rPr>
  </w:style>
  <w:style w:type="paragraph" w:styleId="622" w:customStyle="1">
    <w:name w:val="Другое"/>
    <w:basedOn w:val="617"/>
    <w:link w:val="621"/>
    <w:pPr>
      <w:spacing w:after="240" w:line="264" w:lineRule="auto"/>
      <w:shd w:val="clear" w:color="auto" w:fill="ffffff"/>
      <w:widowControl w:val="off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Enin</dc:creator>
  <cp:keywords/>
  <dc:description/>
  <cp:lastModifiedBy>Pavel Opanasyuk</cp:lastModifiedBy>
  <cp:revision>46</cp:revision>
  <dcterms:created xsi:type="dcterms:W3CDTF">2023-05-05T08:01:00Z</dcterms:created>
  <dcterms:modified xsi:type="dcterms:W3CDTF">2026-04-28T03:24:39Z</dcterms:modified>
</cp:coreProperties>
</file>